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64" w:rsidRPr="00E15F29" w:rsidRDefault="006F2814" w:rsidP="001533DC">
      <w:pPr>
        <w:spacing w:line="360" w:lineRule="auto"/>
        <w:jc w:val="center"/>
        <w:rPr>
          <w:rFonts w:ascii="Times New Roman" w:eastAsia="仿宋_GB2312" w:hAnsi="Times New Roman" w:cs="Times New Roman"/>
          <w:color w:val="000000"/>
          <w:sz w:val="44"/>
          <w:szCs w:val="44"/>
          <w:lang w:eastAsia="zh-CN"/>
        </w:rPr>
      </w:pPr>
      <w:r w:rsidRPr="00E15F29">
        <w:rPr>
          <w:rFonts w:ascii="Times New Roman" w:eastAsia="仿宋_GB2312" w:hAnsi="Times New Roman" w:cs="Times New Roman" w:hint="eastAsia"/>
          <w:color w:val="000000"/>
          <w:sz w:val="44"/>
          <w:szCs w:val="44"/>
          <w:lang w:eastAsia="zh-CN"/>
        </w:rPr>
        <w:t>关于举办</w:t>
      </w:r>
      <w:r w:rsidRPr="00E15F29">
        <w:rPr>
          <w:rFonts w:ascii="Times New Roman" w:eastAsia="仿宋_GB2312" w:hAnsi="Times New Roman" w:cs="Times New Roman" w:hint="eastAsia"/>
          <w:color w:val="000000"/>
          <w:sz w:val="44"/>
          <w:szCs w:val="44"/>
          <w:lang w:eastAsia="zh-CN"/>
        </w:rPr>
        <w:t>2018</w:t>
      </w:r>
      <w:r w:rsidRPr="00E15F29">
        <w:rPr>
          <w:rFonts w:ascii="Times New Roman" w:eastAsia="仿宋_GB2312" w:hAnsi="Times New Roman" w:cs="Times New Roman" w:hint="eastAsia"/>
          <w:color w:val="000000"/>
          <w:sz w:val="44"/>
          <w:szCs w:val="44"/>
          <w:lang w:eastAsia="zh-CN"/>
        </w:rPr>
        <w:t>年第</w:t>
      </w:r>
      <w:r w:rsidR="001022CC">
        <w:rPr>
          <w:rFonts w:ascii="Times New Roman" w:eastAsia="仿宋_GB2312" w:hAnsi="Times New Roman" w:cs="Times New Roman" w:hint="eastAsia"/>
          <w:color w:val="000000"/>
          <w:sz w:val="44"/>
          <w:szCs w:val="44"/>
          <w:lang w:eastAsia="zh-CN"/>
        </w:rPr>
        <w:t>六</w:t>
      </w:r>
      <w:r w:rsidRPr="00E15F29">
        <w:rPr>
          <w:rFonts w:ascii="Times New Roman" w:eastAsia="仿宋_GB2312" w:hAnsi="Times New Roman" w:cs="Times New Roman" w:hint="eastAsia"/>
          <w:color w:val="000000"/>
          <w:sz w:val="44"/>
          <w:szCs w:val="44"/>
          <w:lang w:eastAsia="zh-CN"/>
        </w:rPr>
        <w:t>期珠江学者讲坛的通知</w:t>
      </w:r>
    </w:p>
    <w:p w:rsidR="00E15F29" w:rsidRPr="00E07BA8" w:rsidRDefault="00E15F29" w:rsidP="009A19AC">
      <w:pPr>
        <w:pStyle w:val="p0"/>
        <w:snapToGrid w:val="0"/>
        <w:spacing w:line="500" w:lineRule="exact"/>
        <w:ind w:firstLineChars="200" w:firstLine="640"/>
        <w:rPr>
          <w:rFonts w:eastAsia="仿宋_GB2312"/>
          <w:sz w:val="32"/>
          <w:szCs w:val="32"/>
        </w:rPr>
      </w:pPr>
      <w:r w:rsidRPr="00E07BA8">
        <w:rPr>
          <w:rFonts w:eastAsia="仿宋_GB2312"/>
          <w:sz w:val="32"/>
          <w:szCs w:val="32"/>
        </w:rPr>
        <w:t>为充分发挥我省高校珠江学者在人才培养、学术研究等方面的引领作用，加强学术合作交流，开阔师生学术视野、提升科研创新水平，</w:t>
      </w:r>
      <w:r w:rsidRPr="00E07BA8">
        <w:rPr>
          <w:rFonts w:eastAsia="仿宋_GB2312"/>
          <w:color w:val="000000"/>
          <w:sz w:val="32"/>
          <w:szCs w:val="32"/>
        </w:rPr>
        <w:t>促进高校教师队伍整体素质提升，省教育厅</w:t>
      </w:r>
      <w:r w:rsidRPr="00E07BA8">
        <w:rPr>
          <w:rFonts w:eastAsia="仿宋_GB2312"/>
          <w:sz w:val="32"/>
          <w:szCs w:val="32"/>
        </w:rPr>
        <w:t>将在</w:t>
      </w:r>
      <w:r w:rsidR="001022CC">
        <w:rPr>
          <w:rFonts w:eastAsia="仿宋_GB2312" w:hint="eastAsia"/>
          <w:color w:val="000000"/>
          <w:sz w:val="32"/>
          <w:szCs w:val="32"/>
        </w:rPr>
        <w:t>广州中医药</w:t>
      </w:r>
      <w:r w:rsidRPr="00E07BA8">
        <w:rPr>
          <w:rFonts w:eastAsia="仿宋_GB2312"/>
          <w:color w:val="000000"/>
          <w:sz w:val="32"/>
          <w:szCs w:val="32"/>
        </w:rPr>
        <w:t>大学</w:t>
      </w:r>
      <w:r w:rsidRPr="00E07BA8">
        <w:rPr>
          <w:rFonts w:eastAsia="仿宋_GB2312"/>
          <w:sz w:val="32"/>
          <w:szCs w:val="32"/>
        </w:rPr>
        <w:t>举办</w:t>
      </w:r>
      <w:r w:rsidRPr="00E07BA8">
        <w:rPr>
          <w:rFonts w:eastAsia="仿宋_GB2312"/>
          <w:sz w:val="32"/>
          <w:szCs w:val="32"/>
        </w:rPr>
        <w:t>2018</w:t>
      </w:r>
      <w:r w:rsidRPr="00E07BA8">
        <w:rPr>
          <w:rFonts w:eastAsia="仿宋_GB2312"/>
          <w:sz w:val="32"/>
          <w:szCs w:val="32"/>
        </w:rPr>
        <w:t>年第</w:t>
      </w:r>
      <w:r w:rsidR="001022CC">
        <w:rPr>
          <w:rFonts w:eastAsia="仿宋_GB2312" w:hint="eastAsia"/>
          <w:sz w:val="32"/>
          <w:szCs w:val="32"/>
        </w:rPr>
        <w:t>六</w:t>
      </w:r>
      <w:r w:rsidRPr="00E07BA8">
        <w:rPr>
          <w:rFonts w:eastAsia="仿宋_GB2312"/>
          <w:sz w:val="32"/>
          <w:szCs w:val="32"/>
        </w:rPr>
        <w:t>期珠江学者讲坛活动。现将有关事项通知如下：</w:t>
      </w:r>
    </w:p>
    <w:p w:rsidR="00E15F29" w:rsidRPr="00E07BA8" w:rsidRDefault="00E15F29" w:rsidP="00E15F29">
      <w:pPr>
        <w:pStyle w:val="p0"/>
        <w:numPr>
          <w:ilvl w:val="0"/>
          <w:numId w:val="2"/>
        </w:numPr>
        <w:snapToGrid w:val="0"/>
        <w:spacing w:line="500" w:lineRule="exact"/>
        <w:rPr>
          <w:rFonts w:eastAsia="黑体"/>
          <w:sz w:val="32"/>
          <w:szCs w:val="32"/>
        </w:rPr>
      </w:pPr>
      <w:r w:rsidRPr="00E07BA8">
        <w:rPr>
          <w:rFonts w:eastAsia="黑体"/>
          <w:sz w:val="32"/>
          <w:szCs w:val="32"/>
        </w:rPr>
        <w:t>举办时间和地点</w:t>
      </w:r>
    </w:p>
    <w:p w:rsidR="00E15F29" w:rsidRPr="00E07BA8" w:rsidRDefault="00E15F29" w:rsidP="009A19AC">
      <w:pPr>
        <w:pStyle w:val="p0"/>
        <w:snapToGrid w:val="0"/>
        <w:spacing w:line="500" w:lineRule="exact"/>
        <w:ind w:firstLineChars="200" w:firstLine="640"/>
        <w:rPr>
          <w:rFonts w:eastAsia="仿宋_GB2312"/>
          <w:sz w:val="32"/>
          <w:szCs w:val="32"/>
        </w:rPr>
      </w:pPr>
      <w:r w:rsidRPr="00E07BA8">
        <w:rPr>
          <w:rFonts w:eastAsia="仿宋_GB2312"/>
          <w:sz w:val="32"/>
          <w:szCs w:val="32"/>
        </w:rPr>
        <w:t>时间：</w:t>
      </w:r>
      <w:r w:rsidRPr="00E07BA8">
        <w:rPr>
          <w:rFonts w:eastAsia="仿宋_GB2312"/>
          <w:color w:val="000000"/>
          <w:sz w:val="32"/>
          <w:szCs w:val="32"/>
        </w:rPr>
        <w:t>2018</w:t>
      </w:r>
      <w:r w:rsidRPr="00E07BA8">
        <w:rPr>
          <w:rFonts w:eastAsia="仿宋_GB2312"/>
          <w:color w:val="000000"/>
          <w:sz w:val="32"/>
          <w:szCs w:val="32"/>
        </w:rPr>
        <w:t>年</w:t>
      </w:r>
      <w:r w:rsidR="001022CC">
        <w:rPr>
          <w:rFonts w:eastAsia="仿宋_GB2312"/>
          <w:color w:val="000000"/>
          <w:sz w:val="32"/>
          <w:szCs w:val="32"/>
        </w:rPr>
        <w:t>4</w:t>
      </w:r>
      <w:r w:rsidRPr="00E07BA8">
        <w:rPr>
          <w:rFonts w:eastAsia="仿宋_GB2312"/>
          <w:color w:val="000000"/>
          <w:sz w:val="32"/>
          <w:szCs w:val="32"/>
        </w:rPr>
        <w:t>月</w:t>
      </w:r>
      <w:r w:rsidR="001022CC">
        <w:rPr>
          <w:rFonts w:eastAsia="仿宋_GB2312"/>
          <w:color w:val="000000"/>
          <w:sz w:val="32"/>
          <w:szCs w:val="32"/>
        </w:rPr>
        <w:t>19</w:t>
      </w:r>
      <w:r w:rsidRPr="00E07BA8">
        <w:rPr>
          <w:rFonts w:eastAsia="仿宋_GB2312"/>
          <w:color w:val="000000"/>
          <w:sz w:val="32"/>
          <w:szCs w:val="32"/>
        </w:rPr>
        <w:t>日（星期</w:t>
      </w:r>
      <w:r w:rsidR="001022CC">
        <w:rPr>
          <w:rFonts w:eastAsia="仿宋_GB2312" w:hint="eastAsia"/>
          <w:color w:val="000000"/>
          <w:sz w:val="32"/>
          <w:szCs w:val="32"/>
        </w:rPr>
        <w:t>四</w:t>
      </w:r>
      <w:r w:rsidRPr="00E07BA8">
        <w:rPr>
          <w:rFonts w:eastAsia="仿宋_GB2312"/>
          <w:color w:val="000000"/>
          <w:sz w:val="32"/>
          <w:szCs w:val="32"/>
        </w:rPr>
        <w:t>）下午</w:t>
      </w:r>
      <w:r w:rsidR="001022CC">
        <w:rPr>
          <w:rFonts w:eastAsia="仿宋_GB2312"/>
          <w:color w:val="000000"/>
          <w:sz w:val="32"/>
          <w:szCs w:val="32"/>
        </w:rPr>
        <w:t>2</w:t>
      </w:r>
      <w:r w:rsidRPr="00E07BA8">
        <w:rPr>
          <w:rFonts w:eastAsia="仿宋_GB2312"/>
          <w:color w:val="000000"/>
          <w:sz w:val="32"/>
          <w:szCs w:val="32"/>
        </w:rPr>
        <w:t>:</w:t>
      </w:r>
      <w:r w:rsidR="001022CC">
        <w:rPr>
          <w:rFonts w:eastAsia="仿宋_GB2312"/>
          <w:color w:val="000000"/>
          <w:sz w:val="32"/>
          <w:szCs w:val="32"/>
        </w:rPr>
        <w:t>3</w:t>
      </w:r>
      <w:r w:rsidRPr="00E07BA8">
        <w:rPr>
          <w:rFonts w:eastAsia="仿宋_GB2312"/>
          <w:color w:val="000000"/>
          <w:sz w:val="32"/>
          <w:szCs w:val="32"/>
        </w:rPr>
        <w:t>0</w:t>
      </w:r>
      <w:r w:rsidRPr="00E07BA8">
        <w:rPr>
          <w:rFonts w:eastAsia="仿宋_GB2312"/>
          <w:sz w:val="32"/>
          <w:szCs w:val="32"/>
        </w:rPr>
        <w:t>。</w:t>
      </w:r>
    </w:p>
    <w:p w:rsidR="00E15F29" w:rsidRPr="00E07BA8" w:rsidRDefault="00E15F29" w:rsidP="009A19AC">
      <w:pPr>
        <w:pStyle w:val="p0"/>
        <w:snapToGrid w:val="0"/>
        <w:spacing w:line="500" w:lineRule="exact"/>
        <w:ind w:firstLineChars="200" w:firstLine="640"/>
        <w:rPr>
          <w:rFonts w:eastAsia="仿宋_GB2312"/>
          <w:color w:val="000000"/>
          <w:sz w:val="32"/>
          <w:szCs w:val="32"/>
        </w:rPr>
      </w:pPr>
      <w:r w:rsidRPr="00E07BA8">
        <w:rPr>
          <w:rFonts w:eastAsia="仿宋_GB2312"/>
          <w:sz w:val="32"/>
          <w:szCs w:val="32"/>
        </w:rPr>
        <w:t>地点：</w:t>
      </w:r>
      <w:r w:rsidR="001022CC">
        <w:rPr>
          <w:rFonts w:ascii="仿宋_GB2312" w:eastAsia="仿宋_GB2312" w:hint="eastAsia"/>
          <w:color w:val="000000"/>
          <w:sz w:val="32"/>
          <w:szCs w:val="32"/>
        </w:rPr>
        <w:t>广州中医药大学（大学城校区）办公楼101会议室</w:t>
      </w:r>
      <w:r w:rsidRPr="00E07BA8">
        <w:rPr>
          <w:rFonts w:eastAsia="仿宋_GB2312"/>
          <w:color w:val="000000"/>
          <w:sz w:val="32"/>
          <w:szCs w:val="32"/>
        </w:rPr>
        <w:t>。</w:t>
      </w:r>
    </w:p>
    <w:p w:rsidR="00E15F29" w:rsidRPr="00E07BA8" w:rsidRDefault="00E15F29" w:rsidP="00E15F29">
      <w:pPr>
        <w:pStyle w:val="p0"/>
        <w:numPr>
          <w:ilvl w:val="0"/>
          <w:numId w:val="2"/>
        </w:numPr>
        <w:snapToGrid w:val="0"/>
        <w:spacing w:line="500" w:lineRule="exact"/>
        <w:rPr>
          <w:rFonts w:eastAsia="黑体"/>
          <w:sz w:val="32"/>
          <w:szCs w:val="32"/>
        </w:rPr>
      </w:pPr>
      <w:r w:rsidRPr="00E07BA8">
        <w:rPr>
          <w:rFonts w:eastAsia="黑体"/>
          <w:sz w:val="32"/>
          <w:szCs w:val="32"/>
        </w:rPr>
        <w:t>报告题目</w:t>
      </w:r>
    </w:p>
    <w:p w:rsidR="00E15F29" w:rsidRPr="009A19AC" w:rsidRDefault="009A19AC" w:rsidP="009A19AC">
      <w:pPr>
        <w:pStyle w:val="p0"/>
        <w:snapToGrid w:val="0"/>
        <w:spacing w:line="500" w:lineRule="exact"/>
        <w:ind w:firstLineChars="200" w:firstLine="640"/>
        <w:rPr>
          <w:rFonts w:eastAsia="仿宋_GB2312"/>
          <w:sz w:val="32"/>
          <w:szCs w:val="32"/>
        </w:rPr>
      </w:pPr>
      <w:r w:rsidRPr="009A19AC">
        <w:rPr>
          <w:rFonts w:eastAsia="仿宋_GB2312"/>
          <w:sz w:val="32"/>
          <w:szCs w:val="32"/>
        </w:rPr>
        <w:t>情志病致病机制与针灸治疗机理研究。</w:t>
      </w:r>
    </w:p>
    <w:p w:rsidR="00E15F29" w:rsidRPr="00E07BA8" w:rsidRDefault="00E15F29" w:rsidP="00E15F29">
      <w:pPr>
        <w:pStyle w:val="p0"/>
        <w:numPr>
          <w:ilvl w:val="0"/>
          <w:numId w:val="2"/>
        </w:numPr>
        <w:snapToGrid w:val="0"/>
        <w:spacing w:line="500" w:lineRule="exact"/>
        <w:rPr>
          <w:rFonts w:eastAsia="黑体"/>
          <w:sz w:val="32"/>
          <w:szCs w:val="32"/>
        </w:rPr>
      </w:pPr>
      <w:r w:rsidRPr="00E07BA8">
        <w:rPr>
          <w:rFonts w:eastAsia="黑体"/>
          <w:sz w:val="32"/>
          <w:szCs w:val="32"/>
        </w:rPr>
        <w:t>主讲人有关情况</w:t>
      </w:r>
    </w:p>
    <w:p w:rsidR="0027588A" w:rsidRPr="0027588A" w:rsidRDefault="009A19AC" w:rsidP="009A19AC">
      <w:pPr>
        <w:pStyle w:val="p0"/>
        <w:snapToGrid w:val="0"/>
        <w:spacing w:line="500" w:lineRule="exact"/>
        <w:ind w:firstLineChars="200" w:firstLine="640"/>
        <w:rPr>
          <w:rFonts w:eastAsia="仿宋_GB2312"/>
          <w:sz w:val="32"/>
          <w:szCs w:val="32"/>
        </w:rPr>
      </w:pPr>
      <w:r w:rsidRPr="009A19AC">
        <w:rPr>
          <w:rFonts w:eastAsia="仿宋_GB2312" w:hint="eastAsia"/>
          <w:sz w:val="32"/>
          <w:szCs w:val="32"/>
        </w:rPr>
        <w:t>陈永君，研究员，博士生导师，广东省</w:t>
      </w:r>
      <w:r w:rsidRPr="009A19AC">
        <w:rPr>
          <w:rFonts w:eastAsia="仿宋_GB2312"/>
          <w:sz w:val="32"/>
          <w:szCs w:val="32"/>
        </w:rPr>
        <w:t>“</w:t>
      </w:r>
      <w:r w:rsidRPr="009A19AC">
        <w:rPr>
          <w:rFonts w:eastAsia="仿宋_GB2312" w:hint="eastAsia"/>
          <w:sz w:val="32"/>
          <w:szCs w:val="32"/>
        </w:rPr>
        <w:t>珠江学者特聘教授</w:t>
      </w:r>
      <w:r w:rsidRPr="009A19AC">
        <w:rPr>
          <w:rFonts w:eastAsia="仿宋_GB2312"/>
          <w:sz w:val="32"/>
          <w:szCs w:val="32"/>
        </w:rPr>
        <w:t>”</w:t>
      </w:r>
      <w:r w:rsidRPr="009A19AC">
        <w:rPr>
          <w:rFonts w:eastAsia="仿宋_GB2312" w:hint="eastAsia"/>
          <w:sz w:val="32"/>
          <w:szCs w:val="32"/>
        </w:rPr>
        <w:t>和高水平引进海外留学人才。现任广州中医药大学针灸康复临床医学院副院长，华南针灸研究中心副主任；兼任中国中西医结合专业委员会精神疾病委员会委员、中国民族医药学会神志病分会常务理事、广东省传统医学会神志病分会常委等、广东省针灸学会常务理事等。</w:t>
      </w:r>
      <w:r w:rsidRPr="009A19AC">
        <w:rPr>
          <w:rFonts w:eastAsia="仿宋_GB2312" w:hint="eastAsia"/>
          <w:sz w:val="32"/>
          <w:szCs w:val="32"/>
        </w:rPr>
        <w:t>2008</w:t>
      </w:r>
      <w:r w:rsidRPr="009A19AC">
        <w:rPr>
          <w:rFonts w:eastAsia="仿宋_GB2312"/>
          <w:sz w:val="32"/>
          <w:szCs w:val="32"/>
        </w:rPr>
        <w:t>年博士毕业于南方医科大学，</w:t>
      </w:r>
      <w:r w:rsidRPr="009A19AC">
        <w:rPr>
          <w:rFonts w:eastAsia="仿宋_GB2312" w:hint="eastAsia"/>
          <w:sz w:val="32"/>
          <w:szCs w:val="32"/>
        </w:rPr>
        <w:t>2008-2014</w:t>
      </w:r>
      <w:r w:rsidRPr="009A19AC">
        <w:rPr>
          <w:rFonts w:eastAsia="仿宋_GB2312"/>
          <w:sz w:val="32"/>
          <w:szCs w:val="32"/>
        </w:rPr>
        <w:t>年在美国乔治亚医学院神经科学和再生医学系任博士后和助理研究员。从事神经生物学和针灸学研究超过</w:t>
      </w:r>
      <w:r w:rsidRPr="009A19AC">
        <w:rPr>
          <w:rFonts w:eastAsia="仿宋_GB2312" w:hint="eastAsia"/>
          <w:sz w:val="32"/>
          <w:szCs w:val="32"/>
        </w:rPr>
        <w:t>16</w:t>
      </w:r>
      <w:r w:rsidRPr="009A19AC">
        <w:rPr>
          <w:rFonts w:eastAsia="仿宋_GB2312"/>
          <w:sz w:val="32"/>
          <w:szCs w:val="32"/>
        </w:rPr>
        <w:t>年，目前主要从事情志病和中风等脑病的发病机理、针灸治疗的神经环路机制研究。曾获</w:t>
      </w:r>
      <w:r w:rsidRPr="009A19AC">
        <w:rPr>
          <w:rFonts w:eastAsia="仿宋_GB2312" w:hint="eastAsia"/>
          <w:sz w:val="32"/>
          <w:szCs w:val="32"/>
        </w:rPr>
        <w:t>AHA</w:t>
      </w:r>
      <w:r w:rsidRPr="009A19AC">
        <w:rPr>
          <w:rFonts w:eastAsia="仿宋_GB2312"/>
          <w:sz w:val="32"/>
          <w:szCs w:val="32"/>
        </w:rPr>
        <w:t>（美国心脏病中风学会）基金并参与多项美国国立卫生院（</w:t>
      </w:r>
      <w:r w:rsidRPr="009A19AC">
        <w:rPr>
          <w:rFonts w:eastAsia="仿宋_GB2312" w:hint="eastAsia"/>
          <w:sz w:val="32"/>
          <w:szCs w:val="32"/>
        </w:rPr>
        <w:t>NIH</w:t>
      </w:r>
      <w:r w:rsidRPr="009A19AC">
        <w:rPr>
          <w:rFonts w:eastAsia="仿宋_GB2312"/>
          <w:sz w:val="32"/>
          <w:szCs w:val="32"/>
        </w:rPr>
        <w:t>）课题，现主持国家自然科学基金等项目的研究工作。发表</w:t>
      </w:r>
      <w:r w:rsidRPr="009A19AC">
        <w:rPr>
          <w:rFonts w:eastAsia="仿宋_GB2312" w:hint="eastAsia"/>
          <w:sz w:val="32"/>
          <w:szCs w:val="32"/>
        </w:rPr>
        <w:t>20</w:t>
      </w:r>
      <w:r w:rsidRPr="009A19AC">
        <w:rPr>
          <w:rFonts w:eastAsia="仿宋_GB2312"/>
          <w:sz w:val="32"/>
          <w:szCs w:val="32"/>
        </w:rPr>
        <w:t>多篇高水平国内外学术论文，其中</w:t>
      </w:r>
      <w:r w:rsidRPr="009A19AC">
        <w:rPr>
          <w:rFonts w:eastAsia="仿宋_GB2312" w:hint="eastAsia"/>
          <w:sz w:val="32"/>
          <w:szCs w:val="32"/>
        </w:rPr>
        <w:t>SCI</w:t>
      </w:r>
      <w:r w:rsidRPr="009A19AC">
        <w:rPr>
          <w:rFonts w:eastAsia="仿宋_GB2312"/>
          <w:sz w:val="32"/>
          <w:szCs w:val="32"/>
        </w:rPr>
        <w:t>论文</w:t>
      </w:r>
      <w:r w:rsidRPr="009A19AC">
        <w:rPr>
          <w:rFonts w:eastAsia="仿宋_GB2312" w:hint="eastAsia"/>
          <w:sz w:val="32"/>
          <w:szCs w:val="32"/>
        </w:rPr>
        <w:t>19</w:t>
      </w:r>
      <w:r w:rsidRPr="009A19AC">
        <w:rPr>
          <w:rFonts w:eastAsia="仿宋_GB2312"/>
          <w:sz w:val="32"/>
          <w:szCs w:val="32"/>
        </w:rPr>
        <w:t>篇，包括</w:t>
      </w:r>
      <w:r w:rsidRPr="009A19AC">
        <w:rPr>
          <w:rFonts w:eastAsia="仿宋_GB2312" w:hint="eastAsia"/>
          <w:sz w:val="32"/>
          <w:szCs w:val="32"/>
        </w:rPr>
        <w:t>Molecular Psychiatry</w:t>
      </w:r>
      <w:r w:rsidRPr="009A19AC">
        <w:rPr>
          <w:rFonts w:eastAsia="仿宋_GB2312"/>
          <w:sz w:val="32"/>
          <w:szCs w:val="32"/>
        </w:rPr>
        <w:t>、</w:t>
      </w:r>
      <w:r w:rsidRPr="009A19AC">
        <w:rPr>
          <w:rFonts w:eastAsia="仿宋_GB2312" w:hint="eastAsia"/>
          <w:sz w:val="32"/>
          <w:szCs w:val="32"/>
        </w:rPr>
        <w:t>Neuron</w:t>
      </w:r>
      <w:r w:rsidRPr="009A19AC">
        <w:rPr>
          <w:rFonts w:eastAsia="仿宋_GB2312"/>
          <w:sz w:val="32"/>
          <w:szCs w:val="32"/>
        </w:rPr>
        <w:t>、</w:t>
      </w:r>
      <w:r w:rsidRPr="009A19AC">
        <w:rPr>
          <w:rFonts w:eastAsia="仿宋_GB2312" w:hint="eastAsia"/>
          <w:sz w:val="32"/>
          <w:szCs w:val="32"/>
        </w:rPr>
        <w:t>PNAS</w:t>
      </w:r>
      <w:r w:rsidRPr="009A19AC">
        <w:rPr>
          <w:rFonts w:eastAsia="仿宋_GB2312"/>
          <w:sz w:val="32"/>
          <w:szCs w:val="32"/>
        </w:rPr>
        <w:t>、</w:t>
      </w:r>
      <w:r w:rsidRPr="009A19AC">
        <w:rPr>
          <w:rFonts w:eastAsia="仿宋_GB2312" w:hint="eastAsia"/>
          <w:sz w:val="32"/>
          <w:szCs w:val="32"/>
        </w:rPr>
        <w:t>Nature Neuroscience</w:t>
      </w:r>
      <w:r w:rsidRPr="009A19AC">
        <w:rPr>
          <w:rFonts w:eastAsia="仿宋_GB2312"/>
          <w:sz w:val="32"/>
          <w:szCs w:val="32"/>
        </w:rPr>
        <w:t>、</w:t>
      </w:r>
      <w:r w:rsidRPr="009A19AC">
        <w:rPr>
          <w:rFonts w:eastAsia="仿宋_GB2312" w:hint="eastAsia"/>
          <w:sz w:val="32"/>
          <w:szCs w:val="32"/>
        </w:rPr>
        <w:t>EMBO J</w:t>
      </w:r>
      <w:r w:rsidRPr="009A19AC">
        <w:rPr>
          <w:rFonts w:eastAsia="仿宋_GB2312"/>
          <w:sz w:val="32"/>
          <w:szCs w:val="32"/>
        </w:rPr>
        <w:t>和</w:t>
      </w:r>
      <w:r w:rsidRPr="009A19AC">
        <w:rPr>
          <w:rFonts w:eastAsia="仿宋_GB2312" w:hint="eastAsia"/>
          <w:sz w:val="32"/>
          <w:szCs w:val="32"/>
        </w:rPr>
        <w:t>Journal of Neuroscience</w:t>
      </w:r>
      <w:r w:rsidRPr="009A19AC">
        <w:rPr>
          <w:rFonts w:eastAsia="仿宋_GB2312"/>
          <w:sz w:val="32"/>
          <w:szCs w:val="32"/>
        </w:rPr>
        <w:t>等，总影响因子超过</w:t>
      </w:r>
      <w:r w:rsidRPr="009A19AC">
        <w:rPr>
          <w:rFonts w:eastAsia="仿宋_GB2312" w:hint="eastAsia"/>
          <w:sz w:val="32"/>
          <w:szCs w:val="32"/>
        </w:rPr>
        <w:t>146</w:t>
      </w:r>
      <w:r w:rsidRPr="009A19AC">
        <w:rPr>
          <w:rFonts w:eastAsia="仿宋_GB2312" w:hint="eastAsia"/>
          <w:sz w:val="32"/>
          <w:szCs w:val="32"/>
        </w:rPr>
        <w:t>，并入选</w:t>
      </w:r>
      <w:r w:rsidRPr="009A19AC">
        <w:rPr>
          <w:rFonts w:eastAsia="仿宋_GB2312"/>
          <w:sz w:val="32"/>
          <w:szCs w:val="32"/>
        </w:rPr>
        <w:t>“</w:t>
      </w:r>
      <w:r w:rsidRPr="009A19AC">
        <w:rPr>
          <w:rFonts w:eastAsia="仿宋_GB2312" w:hint="eastAsia"/>
          <w:sz w:val="32"/>
          <w:szCs w:val="32"/>
        </w:rPr>
        <w:t>中国百篇最具</w:t>
      </w:r>
      <w:r w:rsidRPr="009A19AC">
        <w:rPr>
          <w:rFonts w:eastAsia="仿宋_GB2312" w:hint="eastAsia"/>
          <w:sz w:val="32"/>
          <w:szCs w:val="32"/>
        </w:rPr>
        <w:lastRenderedPageBreak/>
        <w:t>影响力的国际学术论文</w:t>
      </w:r>
      <w:r w:rsidRPr="009A19AC">
        <w:rPr>
          <w:rFonts w:eastAsia="仿宋_GB2312"/>
          <w:sz w:val="32"/>
          <w:szCs w:val="32"/>
        </w:rPr>
        <w:t>”</w:t>
      </w:r>
      <w:r w:rsidRPr="009A19AC">
        <w:rPr>
          <w:rFonts w:eastAsia="仿宋_GB2312" w:hint="eastAsia"/>
          <w:sz w:val="32"/>
          <w:szCs w:val="32"/>
        </w:rPr>
        <w:t>、</w:t>
      </w:r>
      <w:r w:rsidRPr="009A19AC">
        <w:rPr>
          <w:rFonts w:eastAsia="仿宋_GB2312" w:hint="eastAsia"/>
          <w:sz w:val="32"/>
          <w:szCs w:val="32"/>
        </w:rPr>
        <w:t>ESI</w:t>
      </w:r>
      <w:r w:rsidRPr="009A19AC">
        <w:rPr>
          <w:rFonts w:eastAsia="仿宋_GB2312"/>
          <w:sz w:val="32"/>
          <w:szCs w:val="32"/>
        </w:rPr>
        <w:t>全球前</w:t>
      </w:r>
      <w:r w:rsidRPr="009A19AC">
        <w:rPr>
          <w:rFonts w:eastAsia="仿宋_GB2312" w:hint="eastAsia"/>
          <w:sz w:val="32"/>
          <w:szCs w:val="32"/>
        </w:rPr>
        <w:t>1%</w:t>
      </w:r>
      <w:r w:rsidRPr="009A19AC">
        <w:rPr>
          <w:rFonts w:eastAsia="仿宋_GB2312"/>
          <w:sz w:val="32"/>
          <w:szCs w:val="32"/>
        </w:rPr>
        <w:t>高被引论文。</w:t>
      </w:r>
      <w:r w:rsidRPr="009A19AC">
        <w:rPr>
          <w:rFonts w:eastAsia="仿宋_GB2312" w:hint="eastAsia"/>
          <w:sz w:val="32"/>
          <w:szCs w:val="32"/>
        </w:rPr>
        <w:t>2016</w:t>
      </w:r>
      <w:r w:rsidRPr="009A19AC">
        <w:rPr>
          <w:rFonts w:eastAsia="仿宋_GB2312"/>
          <w:sz w:val="32"/>
          <w:szCs w:val="32"/>
        </w:rPr>
        <w:t>年获广东省科学技术一等奖（第四完成人）。</w:t>
      </w:r>
    </w:p>
    <w:p w:rsidR="0027588A" w:rsidRPr="0027588A" w:rsidRDefault="0027588A" w:rsidP="0027588A">
      <w:pPr>
        <w:pStyle w:val="p0"/>
        <w:numPr>
          <w:ilvl w:val="0"/>
          <w:numId w:val="2"/>
        </w:numPr>
        <w:snapToGrid w:val="0"/>
        <w:spacing w:line="500" w:lineRule="exact"/>
        <w:rPr>
          <w:rFonts w:eastAsia="黑体"/>
          <w:sz w:val="32"/>
          <w:szCs w:val="32"/>
        </w:rPr>
      </w:pPr>
      <w:r w:rsidRPr="0027588A">
        <w:rPr>
          <w:rFonts w:eastAsia="黑体" w:hint="eastAsia"/>
          <w:sz w:val="32"/>
          <w:szCs w:val="32"/>
        </w:rPr>
        <w:t>举办单位</w:t>
      </w:r>
    </w:p>
    <w:p w:rsidR="0027588A" w:rsidRPr="0027588A" w:rsidRDefault="0027588A" w:rsidP="0027588A">
      <w:pPr>
        <w:pStyle w:val="p0"/>
        <w:snapToGrid w:val="0"/>
        <w:spacing w:line="500" w:lineRule="exact"/>
        <w:ind w:firstLine="640"/>
        <w:rPr>
          <w:rFonts w:eastAsia="仿宋_GB2312"/>
          <w:sz w:val="32"/>
          <w:szCs w:val="32"/>
        </w:rPr>
      </w:pPr>
      <w:r w:rsidRPr="0027588A">
        <w:rPr>
          <w:rFonts w:eastAsia="仿宋_GB2312" w:hint="eastAsia"/>
          <w:sz w:val="32"/>
          <w:szCs w:val="32"/>
        </w:rPr>
        <w:t>主办单位：</w:t>
      </w:r>
      <w:r w:rsidR="009A19AC">
        <w:rPr>
          <w:rFonts w:ascii="仿宋_GB2312" w:eastAsia="仿宋_GB2312" w:hint="eastAsia"/>
          <w:color w:val="000000"/>
          <w:sz w:val="32"/>
          <w:szCs w:val="32"/>
          <w:shd w:val="clear" w:color="auto" w:fill="FFFFFF"/>
        </w:rPr>
        <w:t>广东省教育厅、广州中医药大学</w:t>
      </w:r>
      <w:r w:rsidRPr="0027588A">
        <w:rPr>
          <w:rFonts w:eastAsia="仿宋_GB2312" w:hint="eastAsia"/>
          <w:sz w:val="32"/>
          <w:szCs w:val="32"/>
        </w:rPr>
        <w:t>。</w:t>
      </w:r>
    </w:p>
    <w:p w:rsidR="00E15F29" w:rsidRPr="0027588A" w:rsidRDefault="0027588A" w:rsidP="0027588A">
      <w:pPr>
        <w:pStyle w:val="p0"/>
        <w:snapToGrid w:val="0"/>
        <w:spacing w:line="500" w:lineRule="exact"/>
        <w:ind w:firstLine="640"/>
        <w:rPr>
          <w:rFonts w:eastAsia="仿宋_GB2312"/>
          <w:sz w:val="32"/>
          <w:szCs w:val="32"/>
        </w:rPr>
      </w:pPr>
      <w:r w:rsidRPr="0027588A">
        <w:rPr>
          <w:rFonts w:eastAsia="仿宋_GB2312" w:hint="eastAsia"/>
          <w:sz w:val="32"/>
          <w:szCs w:val="32"/>
        </w:rPr>
        <w:t>承办单位：</w:t>
      </w:r>
      <w:r w:rsidR="009A19AC">
        <w:rPr>
          <w:rFonts w:ascii="仿宋_GB2312" w:eastAsia="仿宋_GB2312" w:hint="eastAsia"/>
          <w:color w:val="000000"/>
          <w:sz w:val="32"/>
          <w:szCs w:val="32"/>
          <w:shd w:val="clear" w:color="auto" w:fill="FFFFFF"/>
        </w:rPr>
        <w:t>广州中医药大学人事处、针灸康复临床医学院</w:t>
      </w:r>
      <w:r w:rsidRPr="0027588A">
        <w:rPr>
          <w:rFonts w:eastAsia="仿宋_GB2312" w:hint="eastAsia"/>
          <w:sz w:val="32"/>
          <w:szCs w:val="32"/>
        </w:rPr>
        <w:t>。</w:t>
      </w:r>
    </w:p>
    <w:p w:rsidR="00E15F29" w:rsidRPr="00E07BA8" w:rsidRDefault="00E15F29" w:rsidP="00E15F29">
      <w:pPr>
        <w:pStyle w:val="p0"/>
        <w:spacing w:line="500" w:lineRule="exact"/>
        <w:ind w:firstLineChars="200" w:firstLine="640"/>
        <w:rPr>
          <w:rFonts w:eastAsia="黑体"/>
          <w:sz w:val="32"/>
          <w:szCs w:val="32"/>
        </w:rPr>
      </w:pPr>
      <w:r w:rsidRPr="00E07BA8">
        <w:rPr>
          <w:rFonts w:eastAsia="黑体"/>
          <w:sz w:val="32"/>
          <w:szCs w:val="32"/>
        </w:rPr>
        <w:t>五、有关要求</w:t>
      </w:r>
    </w:p>
    <w:p w:rsidR="00E15F29" w:rsidRDefault="00E15F29" w:rsidP="00E15F29">
      <w:pPr>
        <w:pStyle w:val="p0"/>
        <w:spacing w:line="500" w:lineRule="exact"/>
        <w:ind w:firstLineChars="200" w:firstLine="640"/>
        <w:rPr>
          <w:rFonts w:eastAsia="仿宋_GB2312"/>
          <w:color w:val="000000"/>
          <w:sz w:val="32"/>
          <w:szCs w:val="32"/>
        </w:rPr>
      </w:pPr>
      <w:r>
        <w:rPr>
          <w:rFonts w:eastAsia="仿宋_GB2312" w:hint="eastAsia"/>
          <w:color w:val="000000"/>
          <w:sz w:val="32"/>
          <w:szCs w:val="32"/>
        </w:rPr>
        <w:t>我校</w:t>
      </w:r>
      <w:r w:rsidRPr="00E07BA8">
        <w:rPr>
          <w:rFonts w:eastAsia="仿宋_GB2312"/>
          <w:color w:val="000000"/>
          <w:sz w:val="32"/>
          <w:szCs w:val="32"/>
        </w:rPr>
        <w:t>要充分认识珠江学者讲坛活动对拓展高校广大教师学术视野、启迪科学思维、提升学术水平的重要意义，认真组织本校相关专业的广大教师参加，并把参加讲坛学习情况作为教师参与专业技术人员继续教育的重要内容。</w:t>
      </w:r>
      <w:r w:rsidR="00276AB9">
        <w:rPr>
          <w:rFonts w:eastAsia="仿宋_GB2312" w:hint="eastAsia"/>
          <w:color w:val="000000"/>
          <w:sz w:val="32"/>
          <w:szCs w:val="32"/>
        </w:rPr>
        <w:t>有意参加者</w:t>
      </w:r>
      <w:r w:rsidR="006F2814" w:rsidRPr="00E15F29">
        <w:rPr>
          <w:rFonts w:eastAsia="仿宋_GB2312" w:hint="eastAsia"/>
          <w:color w:val="000000"/>
          <w:sz w:val="32"/>
          <w:szCs w:val="32"/>
        </w:rPr>
        <w:t>请于</w:t>
      </w:r>
      <w:r w:rsidR="009A19AC">
        <w:rPr>
          <w:rFonts w:eastAsia="仿宋_GB2312" w:hint="eastAsia"/>
          <w:color w:val="000000"/>
          <w:sz w:val="32"/>
          <w:szCs w:val="32"/>
        </w:rPr>
        <w:t>4</w:t>
      </w:r>
      <w:r w:rsidR="006F2814" w:rsidRPr="00E15F29">
        <w:rPr>
          <w:rFonts w:eastAsia="仿宋_GB2312" w:hint="eastAsia"/>
          <w:color w:val="000000"/>
          <w:sz w:val="32"/>
          <w:szCs w:val="32"/>
        </w:rPr>
        <w:t>月</w:t>
      </w:r>
      <w:r w:rsidR="009A19AC">
        <w:rPr>
          <w:rFonts w:eastAsia="仿宋_GB2312" w:hint="eastAsia"/>
          <w:color w:val="000000"/>
          <w:sz w:val="32"/>
          <w:szCs w:val="32"/>
        </w:rPr>
        <w:t>16</w:t>
      </w:r>
      <w:r w:rsidR="006F2814" w:rsidRPr="00E15F29">
        <w:rPr>
          <w:rFonts w:eastAsia="仿宋_GB2312" w:hint="eastAsia"/>
          <w:color w:val="000000"/>
          <w:sz w:val="32"/>
          <w:szCs w:val="32"/>
        </w:rPr>
        <w:t>日</w:t>
      </w:r>
      <w:r w:rsidR="009A19AC">
        <w:rPr>
          <w:rFonts w:eastAsia="仿宋_GB2312" w:hint="eastAsia"/>
          <w:color w:val="000000"/>
          <w:sz w:val="32"/>
          <w:szCs w:val="32"/>
        </w:rPr>
        <w:t>下午</w:t>
      </w:r>
      <w:r w:rsidR="009A19AC">
        <w:rPr>
          <w:rFonts w:eastAsia="仿宋_GB2312" w:hint="eastAsia"/>
          <w:color w:val="000000"/>
          <w:sz w:val="32"/>
          <w:szCs w:val="32"/>
        </w:rPr>
        <w:t>5</w:t>
      </w:r>
      <w:r w:rsidR="006F2814" w:rsidRPr="00E15F29">
        <w:rPr>
          <w:rFonts w:eastAsia="仿宋_GB2312" w:hint="eastAsia"/>
          <w:color w:val="000000"/>
          <w:sz w:val="32"/>
          <w:szCs w:val="32"/>
        </w:rPr>
        <w:t>点前以系（院）为单位将报名表发至科研处邮箱：</w:t>
      </w:r>
      <w:hyperlink r:id="rId8" w:history="1">
        <w:r w:rsidRPr="00377CAB">
          <w:rPr>
            <w:rStyle w:val="a8"/>
            <w:rFonts w:eastAsia="仿宋_GB2312" w:hint="eastAsia"/>
            <w:sz w:val="32"/>
            <w:szCs w:val="32"/>
          </w:rPr>
          <w:t>kycjluzh@126.com</w:t>
        </w:r>
      </w:hyperlink>
      <w:r w:rsidR="006F2814" w:rsidRPr="00E15F29">
        <w:rPr>
          <w:rFonts w:eastAsia="仿宋_GB2312" w:hint="eastAsia"/>
          <w:color w:val="000000"/>
          <w:sz w:val="32"/>
          <w:szCs w:val="32"/>
        </w:rPr>
        <w:t>。</w:t>
      </w:r>
    </w:p>
    <w:p w:rsidR="00E15F29" w:rsidRDefault="006F2814" w:rsidP="00E15F29">
      <w:pPr>
        <w:pStyle w:val="p0"/>
        <w:spacing w:line="500" w:lineRule="exact"/>
        <w:ind w:firstLineChars="200" w:firstLine="640"/>
        <w:rPr>
          <w:rFonts w:eastAsia="仿宋_GB2312"/>
          <w:color w:val="000000"/>
          <w:sz w:val="32"/>
          <w:szCs w:val="32"/>
        </w:rPr>
      </w:pPr>
      <w:r w:rsidRPr="00E15F29">
        <w:rPr>
          <w:rFonts w:eastAsia="仿宋_GB2312" w:hint="eastAsia"/>
          <w:color w:val="000000"/>
          <w:sz w:val="32"/>
          <w:szCs w:val="32"/>
        </w:rPr>
        <w:t>联系人：</w:t>
      </w:r>
      <w:r w:rsidR="00E15F29">
        <w:rPr>
          <w:rFonts w:eastAsia="仿宋_GB2312" w:hint="eastAsia"/>
          <w:color w:val="000000"/>
          <w:sz w:val="32"/>
          <w:szCs w:val="32"/>
        </w:rPr>
        <w:t>靳艳虹</w:t>
      </w:r>
      <w:r w:rsidRPr="00E15F29">
        <w:rPr>
          <w:rFonts w:eastAsia="仿宋_GB2312" w:hint="eastAsia"/>
          <w:color w:val="000000"/>
          <w:sz w:val="32"/>
          <w:szCs w:val="32"/>
        </w:rPr>
        <w:t xml:space="preserve">        </w:t>
      </w:r>
      <w:r w:rsidRPr="00E15F29">
        <w:rPr>
          <w:rFonts w:eastAsia="仿宋_GB2312" w:hint="eastAsia"/>
          <w:color w:val="000000"/>
          <w:sz w:val="32"/>
          <w:szCs w:val="32"/>
        </w:rPr>
        <w:t>联系方式：</w:t>
      </w:r>
      <w:r w:rsidRPr="00E15F29">
        <w:rPr>
          <w:rFonts w:eastAsia="仿宋_GB2312" w:hint="eastAsia"/>
          <w:color w:val="000000"/>
          <w:sz w:val="32"/>
          <w:szCs w:val="32"/>
        </w:rPr>
        <w:t>0756-76</w:t>
      </w:r>
      <w:r w:rsidR="00E15F29">
        <w:rPr>
          <w:rFonts w:eastAsia="仿宋_GB2312" w:hint="eastAsia"/>
          <w:color w:val="000000"/>
          <w:sz w:val="32"/>
          <w:szCs w:val="32"/>
        </w:rPr>
        <w:t>38546</w:t>
      </w:r>
    </w:p>
    <w:p w:rsidR="00E15F29" w:rsidRDefault="00E15F29" w:rsidP="00E15F29">
      <w:pPr>
        <w:pStyle w:val="p0"/>
        <w:spacing w:line="500" w:lineRule="exact"/>
        <w:ind w:firstLineChars="200" w:firstLine="640"/>
        <w:rPr>
          <w:rFonts w:eastAsia="仿宋_GB2312"/>
          <w:color w:val="000000"/>
          <w:sz w:val="32"/>
          <w:szCs w:val="32"/>
        </w:rPr>
      </w:pPr>
    </w:p>
    <w:p w:rsidR="00D27964" w:rsidRPr="00E15F29" w:rsidRDefault="006F2814" w:rsidP="00E15F29">
      <w:pPr>
        <w:pStyle w:val="p0"/>
        <w:spacing w:line="500" w:lineRule="exact"/>
        <w:ind w:firstLineChars="200" w:firstLine="640"/>
        <w:rPr>
          <w:rFonts w:eastAsia="仿宋_GB2312"/>
          <w:color w:val="000000"/>
          <w:sz w:val="32"/>
          <w:szCs w:val="32"/>
        </w:rPr>
      </w:pPr>
      <w:r w:rsidRPr="00E15F29">
        <w:rPr>
          <w:rFonts w:eastAsia="仿宋_GB2312" w:hint="eastAsia"/>
          <w:color w:val="000000"/>
          <w:sz w:val="32"/>
          <w:szCs w:val="32"/>
        </w:rPr>
        <w:t>附件：报名表</w:t>
      </w:r>
    </w:p>
    <w:p w:rsidR="00E15F29" w:rsidRDefault="00E15F29" w:rsidP="00E15F29">
      <w:pPr>
        <w:snapToGrid w:val="0"/>
        <w:spacing w:line="360" w:lineRule="auto"/>
        <w:ind w:firstLineChars="100" w:firstLine="320"/>
        <w:rPr>
          <w:rFonts w:eastAsia="仿宋_GB2312"/>
          <w:noProof/>
          <w:sz w:val="32"/>
          <w:szCs w:val="32"/>
          <w:lang w:eastAsia="zh-CN"/>
        </w:rPr>
      </w:pPr>
      <w:r>
        <w:rPr>
          <w:rFonts w:eastAsia="仿宋_GB2312" w:hint="eastAsia"/>
          <w:noProof/>
          <w:sz w:val="32"/>
          <w:szCs w:val="32"/>
          <w:lang w:eastAsia="zh-CN"/>
        </w:rPr>
        <w:drawing>
          <wp:anchor distT="0" distB="0" distL="114300" distR="114300" simplePos="0" relativeHeight="251660800" behindDoc="1" locked="0" layoutInCell="1" allowOverlap="1">
            <wp:simplePos x="0" y="0"/>
            <wp:positionH relativeFrom="column">
              <wp:posOffset>3409950</wp:posOffset>
            </wp:positionH>
            <wp:positionV relativeFrom="paragraph">
              <wp:posOffset>195580</wp:posOffset>
            </wp:positionV>
            <wp:extent cx="1828800" cy="1781175"/>
            <wp:effectExtent l="19050" t="0" r="0" b="0"/>
            <wp:wrapNone/>
            <wp:docPr id="15" name="图片 15" descr="D:\My Documents\Tencent Files\410591877\Image\C2C\SWP6M8~282R@_D~AR_O`0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My Documents\Tencent Files\410591877\Image\C2C\SWP6M8~282R@_D~AR_O`0OX.png"/>
                    <pic:cNvPicPr>
                      <a:picLocks noChangeAspect="1" noChangeArrowheads="1"/>
                    </pic:cNvPicPr>
                  </pic:nvPicPr>
                  <pic:blipFill>
                    <a:blip r:embed="rId9" r:link="rId10"/>
                    <a:srcRect/>
                    <a:stretch>
                      <a:fillRect/>
                    </a:stretch>
                  </pic:blipFill>
                  <pic:spPr bwMode="auto">
                    <a:xfrm>
                      <a:off x="0" y="0"/>
                      <a:ext cx="1828800" cy="1781175"/>
                    </a:xfrm>
                    <a:prstGeom prst="rect">
                      <a:avLst/>
                    </a:prstGeom>
                    <a:noFill/>
                    <a:ln w="9525">
                      <a:noFill/>
                      <a:miter lim="800000"/>
                      <a:headEnd/>
                      <a:tailEnd/>
                    </a:ln>
                  </pic:spPr>
                </pic:pic>
              </a:graphicData>
            </a:graphic>
          </wp:anchor>
        </w:drawing>
      </w:r>
    </w:p>
    <w:p w:rsidR="00E15F29" w:rsidRDefault="00E15F29" w:rsidP="00E15F29">
      <w:pPr>
        <w:snapToGrid w:val="0"/>
        <w:spacing w:line="360" w:lineRule="auto"/>
        <w:ind w:firstLineChars="100" w:firstLine="320"/>
        <w:rPr>
          <w:rFonts w:eastAsia="仿宋_GB2312"/>
          <w:noProof/>
          <w:sz w:val="32"/>
          <w:szCs w:val="32"/>
          <w:lang w:eastAsia="zh-CN"/>
        </w:rPr>
      </w:pPr>
      <w:r>
        <w:rPr>
          <w:rFonts w:eastAsia="仿宋_GB2312" w:hint="eastAsia"/>
          <w:noProof/>
          <w:sz w:val="32"/>
          <w:szCs w:val="32"/>
          <w:lang w:eastAsia="zh-CN"/>
        </w:rPr>
        <w:drawing>
          <wp:anchor distT="0" distB="0" distL="114300" distR="114300" simplePos="0" relativeHeight="251659776" behindDoc="1" locked="0" layoutInCell="1" allowOverlap="1">
            <wp:simplePos x="0" y="0"/>
            <wp:positionH relativeFrom="column">
              <wp:posOffset>733425</wp:posOffset>
            </wp:positionH>
            <wp:positionV relativeFrom="paragraph">
              <wp:posOffset>2540</wp:posOffset>
            </wp:positionV>
            <wp:extent cx="1600200" cy="1600200"/>
            <wp:effectExtent l="19050" t="0" r="0" b="0"/>
            <wp:wrapNone/>
            <wp:docPr id="14" name="图片 14" descr="科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科协"/>
                    <pic:cNvPicPr>
                      <a:picLocks noChangeAspect="1" noChangeArrowheads="1"/>
                    </pic:cNvPicPr>
                  </pic:nvPicPr>
                  <pic:blipFill>
                    <a:blip r:embed="rId11" cstate="print"/>
                    <a:srcRect/>
                    <a:stretch>
                      <a:fillRect/>
                    </a:stretch>
                  </pic:blipFill>
                  <pic:spPr bwMode="auto">
                    <a:xfrm>
                      <a:off x="0" y="0"/>
                      <a:ext cx="1600200" cy="1600200"/>
                    </a:xfrm>
                    <a:prstGeom prst="rect">
                      <a:avLst/>
                    </a:prstGeom>
                    <a:noFill/>
                    <a:ln w="9525">
                      <a:noFill/>
                      <a:miter lim="800000"/>
                      <a:headEnd/>
                      <a:tailEnd/>
                    </a:ln>
                  </pic:spPr>
                </pic:pic>
              </a:graphicData>
            </a:graphic>
          </wp:anchor>
        </w:drawing>
      </w:r>
    </w:p>
    <w:p w:rsidR="00E15F29" w:rsidRDefault="00E15F29" w:rsidP="00E15F29">
      <w:pPr>
        <w:snapToGrid w:val="0"/>
        <w:spacing w:line="360" w:lineRule="auto"/>
        <w:ind w:firstLineChars="100" w:firstLine="320"/>
        <w:rPr>
          <w:rFonts w:eastAsia="仿宋_GB2312"/>
          <w:noProof/>
          <w:sz w:val="32"/>
          <w:szCs w:val="32"/>
          <w:lang w:eastAsia="zh-CN"/>
        </w:rPr>
      </w:pPr>
      <w:r>
        <w:rPr>
          <w:rFonts w:eastAsia="仿宋_GB2312" w:hint="eastAsia"/>
          <w:noProof/>
          <w:sz w:val="32"/>
          <w:szCs w:val="32"/>
          <w:lang w:eastAsia="zh-CN"/>
        </w:rPr>
        <w:t>吉林大学珠海学院科学技术协会</w:t>
      </w:r>
      <w:r>
        <w:rPr>
          <w:rFonts w:eastAsia="仿宋_GB2312" w:hint="eastAsia"/>
          <w:noProof/>
          <w:sz w:val="32"/>
          <w:szCs w:val="32"/>
          <w:lang w:eastAsia="zh-CN"/>
        </w:rPr>
        <w:t xml:space="preserve">    </w:t>
      </w:r>
      <w:r>
        <w:rPr>
          <w:rFonts w:eastAsia="仿宋_GB2312" w:hint="eastAsia"/>
          <w:noProof/>
          <w:sz w:val="32"/>
          <w:szCs w:val="32"/>
          <w:lang w:eastAsia="zh-CN"/>
        </w:rPr>
        <w:t>吉林大学珠海学院科研处</w:t>
      </w:r>
    </w:p>
    <w:p w:rsidR="00E15F29" w:rsidRPr="00EC5B08" w:rsidRDefault="00E15F29" w:rsidP="00E15F29">
      <w:pPr>
        <w:snapToGrid w:val="0"/>
        <w:spacing w:line="360" w:lineRule="auto"/>
        <w:ind w:firstLineChars="400" w:firstLine="1280"/>
        <w:rPr>
          <w:rFonts w:eastAsia="仿宋_GB2312"/>
          <w:noProof/>
          <w:sz w:val="32"/>
          <w:szCs w:val="32"/>
          <w:lang w:eastAsia="zh-CN"/>
        </w:rPr>
      </w:pPr>
      <w:r>
        <w:rPr>
          <w:rFonts w:eastAsia="仿宋_GB2312" w:hint="eastAsia"/>
          <w:noProof/>
          <w:sz w:val="32"/>
          <w:szCs w:val="32"/>
          <w:lang w:eastAsia="zh-CN"/>
        </w:rPr>
        <w:t>2018</w:t>
      </w:r>
      <w:r>
        <w:rPr>
          <w:rFonts w:eastAsia="仿宋_GB2312" w:hint="eastAsia"/>
          <w:noProof/>
          <w:sz w:val="32"/>
          <w:szCs w:val="32"/>
          <w:lang w:eastAsia="zh-CN"/>
        </w:rPr>
        <w:t>年</w:t>
      </w:r>
      <w:r w:rsidR="009A19AC">
        <w:rPr>
          <w:rFonts w:eastAsia="仿宋_GB2312" w:hint="eastAsia"/>
          <w:noProof/>
          <w:sz w:val="32"/>
          <w:szCs w:val="32"/>
          <w:lang w:eastAsia="zh-CN"/>
        </w:rPr>
        <w:t>4</w:t>
      </w:r>
      <w:r>
        <w:rPr>
          <w:rFonts w:eastAsia="仿宋_GB2312" w:hint="eastAsia"/>
          <w:noProof/>
          <w:sz w:val="32"/>
          <w:szCs w:val="32"/>
          <w:lang w:eastAsia="zh-CN"/>
        </w:rPr>
        <w:t>月</w:t>
      </w:r>
      <w:r w:rsidR="009A19AC">
        <w:rPr>
          <w:rFonts w:eastAsia="仿宋_GB2312" w:hint="eastAsia"/>
          <w:noProof/>
          <w:sz w:val="32"/>
          <w:szCs w:val="32"/>
          <w:lang w:eastAsia="zh-CN"/>
        </w:rPr>
        <w:t>10</w:t>
      </w:r>
      <w:r>
        <w:rPr>
          <w:rFonts w:eastAsia="仿宋_GB2312" w:hint="eastAsia"/>
          <w:noProof/>
          <w:sz w:val="32"/>
          <w:szCs w:val="32"/>
          <w:lang w:eastAsia="zh-CN"/>
        </w:rPr>
        <w:t>日</w:t>
      </w:r>
      <w:r>
        <w:rPr>
          <w:rFonts w:eastAsia="仿宋_GB2312" w:hint="eastAsia"/>
          <w:noProof/>
          <w:sz w:val="32"/>
          <w:szCs w:val="32"/>
          <w:lang w:eastAsia="zh-CN"/>
        </w:rPr>
        <w:t xml:space="preserve">                      2018</w:t>
      </w:r>
      <w:r>
        <w:rPr>
          <w:rFonts w:eastAsia="仿宋_GB2312" w:hint="eastAsia"/>
          <w:noProof/>
          <w:sz w:val="32"/>
          <w:szCs w:val="32"/>
          <w:lang w:eastAsia="zh-CN"/>
        </w:rPr>
        <w:t>年</w:t>
      </w:r>
      <w:r w:rsidR="009A19AC">
        <w:rPr>
          <w:rFonts w:eastAsia="仿宋_GB2312" w:hint="eastAsia"/>
          <w:noProof/>
          <w:sz w:val="32"/>
          <w:szCs w:val="32"/>
          <w:lang w:eastAsia="zh-CN"/>
        </w:rPr>
        <w:t>4</w:t>
      </w:r>
      <w:r>
        <w:rPr>
          <w:rFonts w:eastAsia="仿宋_GB2312" w:hint="eastAsia"/>
          <w:noProof/>
          <w:sz w:val="32"/>
          <w:szCs w:val="32"/>
          <w:lang w:eastAsia="zh-CN"/>
        </w:rPr>
        <w:t>月</w:t>
      </w:r>
      <w:r w:rsidR="009A19AC">
        <w:rPr>
          <w:rFonts w:eastAsia="仿宋_GB2312" w:hint="eastAsia"/>
          <w:noProof/>
          <w:sz w:val="32"/>
          <w:szCs w:val="32"/>
          <w:lang w:eastAsia="zh-CN"/>
        </w:rPr>
        <w:t>10</w:t>
      </w:r>
      <w:r>
        <w:rPr>
          <w:rFonts w:eastAsia="仿宋_GB2312" w:hint="eastAsia"/>
          <w:noProof/>
          <w:sz w:val="32"/>
          <w:szCs w:val="32"/>
          <w:lang w:eastAsia="zh-CN"/>
        </w:rPr>
        <w:t>日</w:t>
      </w:r>
    </w:p>
    <w:p w:rsidR="001533DC" w:rsidRDefault="001533DC">
      <w:pPr>
        <w:widowControl/>
        <w:rPr>
          <w:rFonts w:ascii="仿宋_GB2312" w:eastAsia="仿宋_GB2312" w:cs="Calibri"/>
          <w:color w:val="000000"/>
          <w:sz w:val="32"/>
          <w:szCs w:val="32"/>
          <w:lang w:eastAsia="zh-CN"/>
        </w:rPr>
      </w:pPr>
      <w:r>
        <w:rPr>
          <w:rFonts w:ascii="仿宋_GB2312" w:eastAsia="仿宋_GB2312" w:cs="Calibri"/>
          <w:color w:val="000000"/>
          <w:sz w:val="32"/>
          <w:szCs w:val="32"/>
          <w:lang w:eastAsia="zh-CN"/>
        </w:rPr>
        <w:br w:type="page"/>
      </w:r>
    </w:p>
    <w:p w:rsidR="00D27964" w:rsidRDefault="00D27964">
      <w:pPr>
        <w:adjustRightInd w:val="0"/>
        <w:snapToGrid w:val="0"/>
        <w:spacing w:line="360" w:lineRule="auto"/>
        <w:ind w:rightChars="183" w:right="403"/>
        <w:jc w:val="both"/>
        <w:rPr>
          <w:rFonts w:eastAsia="仿宋_GB2312"/>
          <w:sz w:val="32"/>
          <w:szCs w:val="32"/>
          <w:lang w:eastAsia="zh-CN"/>
        </w:rPr>
      </w:pPr>
    </w:p>
    <w:p w:rsidR="00D27964" w:rsidRDefault="006F2814">
      <w:pPr>
        <w:jc w:val="both"/>
        <w:rPr>
          <w:rFonts w:asciiTheme="majorEastAsia" w:eastAsiaTheme="majorEastAsia" w:hAnsiTheme="majorEastAsia" w:cstheme="majorEastAsia"/>
          <w:b/>
          <w:bCs/>
          <w:sz w:val="32"/>
          <w:szCs w:val="32"/>
          <w:lang w:eastAsia="zh-CN"/>
        </w:rPr>
      </w:pPr>
      <w:r>
        <w:rPr>
          <w:rFonts w:asciiTheme="majorEastAsia" w:eastAsiaTheme="majorEastAsia" w:hAnsiTheme="majorEastAsia" w:cstheme="majorEastAsia" w:hint="eastAsia"/>
          <w:b/>
          <w:bCs/>
          <w:sz w:val="32"/>
          <w:szCs w:val="32"/>
          <w:lang w:eastAsia="zh-CN"/>
        </w:rPr>
        <w:t>附件：</w:t>
      </w:r>
    </w:p>
    <w:p w:rsidR="00D27964" w:rsidRDefault="00D27964">
      <w:pPr>
        <w:jc w:val="both"/>
        <w:rPr>
          <w:rFonts w:asciiTheme="majorEastAsia" w:eastAsiaTheme="majorEastAsia" w:hAnsiTheme="majorEastAsia" w:cstheme="majorEastAsia"/>
          <w:b/>
          <w:bCs/>
          <w:sz w:val="28"/>
          <w:szCs w:val="28"/>
          <w:lang w:eastAsia="zh-CN"/>
        </w:rPr>
      </w:pPr>
    </w:p>
    <w:p w:rsidR="00D27964" w:rsidRDefault="006F2814">
      <w:pPr>
        <w:jc w:val="center"/>
        <w:rPr>
          <w:rFonts w:asciiTheme="majorEastAsia" w:eastAsiaTheme="majorEastAsia" w:hAnsiTheme="majorEastAsia" w:cstheme="majorEastAsia"/>
          <w:b/>
          <w:bCs/>
          <w:sz w:val="36"/>
          <w:szCs w:val="36"/>
          <w:lang w:eastAsia="zh-CN"/>
        </w:rPr>
      </w:pPr>
      <w:r>
        <w:rPr>
          <w:rFonts w:asciiTheme="majorEastAsia" w:eastAsiaTheme="majorEastAsia" w:hAnsiTheme="majorEastAsia" w:cstheme="majorEastAsia" w:hint="eastAsia"/>
          <w:b/>
          <w:bCs/>
          <w:sz w:val="36"/>
          <w:szCs w:val="36"/>
          <w:lang w:eastAsia="zh-CN"/>
        </w:rPr>
        <w:t>2018年第</w:t>
      </w:r>
      <w:r w:rsidR="009A19AC">
        <w:rPr>
          <w:rFonts w:asciiTheme="majorEastAsia" w:eastAsiaTheme="majorEastAsia" w:hAnsiTheme="majorEastAsia" w:cstheme="majorEastAsia" w:hint="eastAsia"/>
          <w:b/>
          <w:bCs/>
          <w:sz w:val="36"/>
          <w:szCs w:val="36"/>
          <w:lang w:eastAsia="zh-CN"/>
        </w:rPr>
        <w:t>六</w:t>
      </w:r>
      <w:r>
        <w:rPr>
          <w:rFonts w:asciiTheme="majorEastAsia" w:eastAsiaTheme="majorEastAsia" w:hAnsiTheme="majorEastAsia" w:cstheme="majorEastAsia" w:hint="eastAsia"/>
          <w:b/>
          <w:bCs/>
          <w:sz w:val="36"/>
          <w:szCs w:val="36"/>
          <w:lang w:eastAsia="zh-CN"/>
        </w:rPr>
        <w:t>期珠江学者讲坛报名表</w:t>
      </w:r>
    </w:p>
    <w:p w:rsidR="00E15F29" w:rsidRDefault="00E15F29">
      <w:pPr>
        <w:jc w:val="center"/>
        <w:rPr>
          <w:rFonts w:asciiTheme="majorEastAsia" w:eastAsiaTheme="majorEastAsia" w:hAnsiTheme="majorEastAsia" w:cstheme="majorEastAsia"/>
          <w:b/>
          <w:bCs/>
          <w:sz w:val="36"/>
          <w:szCs w:val="36"/>
          <w:lang w:eastAsia="zh-CN"/>
        </w:rPr>
      </w:pPr>
    </w:p>
    <w:p w:rsidR="00D27964" w:rsidRPr="00E15F29" w:rsidRDefault="006F2814" w:rsidP="00E15F29">
      <w:pPr>
        <w:spacing w:before="100" w:beforeAutospacing="1" w:after="100" w:afterAutospacing="1"/>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单位名称：</w:t>
      </w:r>
    </w:p>
    <w:tbl>
      <w:tblPr>
        <w:tblStyle w:val="a4"/>
        <w:tblW w:w="9486" w:type="dxa"/>
        <w:tblLayout w:type="fixed"/>
        <w:tblLook w:val="04A0"/>
      </w:tblPr>
      <w:tblGrid>
        <w:gridCol w:w="966"/>
        <w:gridCol w:w="2237"/>
        <w:gridCol w:w="2200"/>
        <w:gridCol w:w="2185"/>
        <w:gridCol w:w="1898"/>
      </w:tblGrid>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序号</w:t>
            </w:r>
          </w:p>
        </w:tc>
        <w:tc>
          <w:tcPr>
            <w:tcW w:w="2237"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姓名</w:t>
            </w:r>
          </w:p>
        </w:tc>
        <w:tc>
          <w:tcPr>
            <w:tcW w:w="2200"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职务/职称</w:t>
            </w:r>
          </w:p>
        </w:tc>
        <w:tc>
          <w:tcPr>
            <w:tcW w:w="2185"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联系方式</w:t>
            </w:r>
          </w:p>
        </w:tc>
        <w:tc>
          <w:tcPr>
            <w:tcW w:w="1898"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QQ</w:t>
            </w:r>
          </w:p>
        </w:tc>
      </w:tr>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1</w:t>
            </w:r>
          </w:p>
        </w:tc>
        <w:tc>
          <w:tcPr>
            <w:tcW w:w="2237"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200"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185"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1898"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r>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2</w:t>
            </w:r>
          </w:p>
        </w:tc>
        <w:tc>
          <w:tcPr>
            <w:tcW w:w="2237"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200"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185"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1898"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r>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3</w:t>
            </w:r>
          </w:p>
        </w:tc>
        <w:tc>
          <w:tcPr>
            <w:tcW w:w="2237"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200"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185"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1898"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r>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4</w:t>
            </w:r>
          </w:p>
        </w:tc>
        <w:tc>
          <w:tcPr>
            <w:tcW w:w="2237"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200"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185"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1898"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r>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5</w:t>
            </w:r>
          </w:p>
        </w:tc>
        <w:tc>
          <w:tcPr>
            <w:tcW w:w="2237"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200"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185"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1898"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r>
    </w:tbl>
    <w:p w:rsidR="00D27964" w:rsidRDefault="00D27964">
      <w:pPr>
        <w:rPr>
          <w:rFonts w:ascii="宋体" w:eastAsia="宋体" w:hAnsi="宋体" w:cs="宋体"/>
          <w:sz w:val="20"/>
          <w:szCs w:val="20"/>
        </w:rPr>
      </w:pPr>
    </w:p>
    <w:p w:rsidR="00D27964" w:rsidRDefault="00D27964">
      <w:pPr>
        <w:adjustRightInd w:val="0"/>
        <w:snapToGrid w:val="0"/>
        <w:spacing w:line="360" w:lineRule="auto"/>
        <w:ind w:rightChars="183" w:right="403" w:firstLineChars="1700" w:firstLine="5440"/>
        <w:jc w:val="both"/>
        <w:rPr>
          <w:rFonts w:eastAsia="仿宋_GB2312"/>
          <w:sz w:val="32"/>
          <w:szCs w:val="32"/>
        </w:rPr>
      </w:pPr>
    </w:p>
    <w:p w:rsidR="00D27964" w:rsidRDefault="00D27964">
      <w:pPr>
        <w:spacing w:before="5"/>
        <w:rPr>
          <w:rFonts w:ascii="宋体" w:eastAsia="宋体" w:hAnsi="宋体" w:cs="宋体"/>
          <w:sz w:val="26"/>
          <w:szCs w:val="26"/>
        </w:rPr>
      </w:pPr>
    </w:p>
    <w:p w:rsidR="00D27964" w:rsidRDefault="00D27964">
      <w:pPr>
        <w:ind w:left="112"/>
        <w:rPr>
          <w:rFonts w:ascii="宋体" w:eastAsia="宋体" w:hAnsi="宋体" w:cs="宋体"/>
          <w:sz w:val="20"/>
          <w:szCs w:val="20"/>
        </w:rPr>
      </w:pPr>
    </w:p>
    <w:sectPr w:rsidR="00D27964" w:rsidSect="00D27964">
      <w:pgSz w:w="11930" w:h="16820"/>
      <w:pgMar w:top="1580" w:right="1680" w:bottom="280" w:left="15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CC9" w:rsidRDefault="00DE0CC9" w:rsidP="00891A3E">
      <w:r>
        <w:separator/>
      </w:r>
    </w:p>
  </w:endnote>
  <w:endnote w:type="continuationSeparator" w:id="1">
    <w:p w:rsidR="00DE0CC9" w:rsidRDefault="00DE0CC9" w:rsidP="00891A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CC9" w:rsidRDefault="00DE0CC9" w:rsidP="00891A3E">
      <w:r>
        <w:separator/>
      </w:r>
    </w:p>
  </w:footnote>
  <w:footnote w:type="continuationSeparator" w:id="1">
    <w:p w:rsidR="00DE0CC9" w:rsidRDefault="00DE0CC9" w:rsidP="00891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1CB2"/>
    <w:multiLevelType w:val="hybridMultilevel"/>
    <w:tmpl w:val="1E16A574"/>
    <w:lvl w:ilvl="0" w:tplc="D2AA5E6E">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5AA089E4"/>
    <w:multiLevelType w:val="singleLevel"/>
    <w:tmpl w:val="5AA089E4"/>
    <w:lvl w:ilvl="0">
      <w:start w:val="5"/>
      <w:numFmt w:val="chineseCounting"/>
      <w:suff w:val="space"/>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ulTrailSpace/>
    <w:useFELayout/>
  </w:compat>
  <w:rsids>
    <w:rsidRoot w:val="00D27964"/>
    <w:rsid w:val="00006621"/>
    <w:rsid w:val="00086BBC"/>
    <w:rsid w:val="000B07C7"/>
    <w:rsid w:val="001022CC"/>
    <w:rsid w:val="001533DC"/>
    <w:rsid w:val="001704DB"/>
    <w:rsid w:val="00170CEA"/>
    <w:rsid w:val="001A34E4"/>
    <w:rsid w:val="0027588A"/>
    <w:rsid w:val="00276AB9"/>
    <w:rsid w:val="00394061"/>
    <w:rsid w:val="003A2944"/>
    <w:rsid w:val="00544F72"/>
    <w:rsid w:val="006E521D"/>
    <w:rsid w:val="006F2814"/>
    <w:rsid w:val="00767326"/>
    <w:rsid w:val="00891A3E"/>
    <w:rsid w:val="008B0FF3"/>
    <w:rsid w:val="009543C0"/>
    <w:rsid w:val="009A19AC"/>
    <w:rsid w:val="009C2D84"/>
    <w:rsid w:val="009D26A8"/>
    <w:rsid w:val="00A35F2F"/>
    <w:rsid w:val="00AE3280"/>
    <w:rsid w:val="00AE63A9"/>
    <w:rsid w:val="00D27964"/>
    <w:rsid w:val="00DB4969"/>
    <w:rsid w:val="00DE0CC9"/>
    <w:rsid w:val="00E15F29"/>
    <w:rsid w:val="00FD4957"/>
    <w:rsid w:val="3289677F"/>
    <w:rsid w:val="645B4871"/>
    <w:rsid w:val="6ADA1601"/>
    <w:rsid w:val="717C61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27964"/>
    <w:pPr>
      <w:widowControl w:val="0"/>
    </w:pPr>
    <w:rPr>
      <w:rFonts w:eastAsiaTheme="minorHAnsi"/>
      <w:sz w:val="22"/>
      <w:szCs w:val="22"/>
      <w:lang w:eastAsia="en-US"/>
    </w:rPr>
  </w:style>
  <w:style w:type="paragraph" w:styleId="1">
    <w:name w:val="heading 1"/>
    <w:basedOn w:val="a"/>
    <w:next w:val="a"/>
    <w:uiPriority w:val="1"/>
    <w:qFormat/>
    <w:rsid w:val="00D27964"/>
    <w:pPr>
      <w:ind w:left="572"/>
      <w:outlineLvl w:val="0"/>
    </w:pPr>
    <w:rPr>
      <w:rFonts w:ascii="宋体" w:eastAsia="宋体" w:hAnsi="宋体"/>
      <w:sz w:val="32"/>
      <w:szCs w:val="32"/>
    </w:rPr>
  </w:style>
  <w:style w:type="paragraph" w:styleId="2">
    <w:name w:val="heading 2"/>
    <w:basedOn w:val="a"/>
    <w:next w:val="a"/>
    <w:uiPriority w:val="1"/>
    <w:qFormat/>
    <w:rsid w:val="00D27964"/>
    <w:pPr>
      <w:ind w:left="127"/>
      <w:outlineLvl w:val="1"/>
    </w:pPr>
    <w:rPr>
      <w:rFonts w:ascii="宋体" w:eastAsia="宋体" w:hAnsi="宋体"/>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27964"/>
    <w:pPr>
      <w:spacing w:before="7"/>
      <w:ind w:left="129"/>
    </w:pPr>
    <w:rPr>
      <w:rFonts w:ascii="宋体" w:eastAsia="宋体" w:hAnsi="宋体"/>
      <w:sz w:val="30"/>
      <w:szCs w:val="30"/>
    </w:rPr>
  </w:style>
  <w:style w:type="table" w:styleId="a4">
    <w:name w:val="Table Grid"/>
    <w:basedOn w:val="a1"/>
    <w:rsid w:val="00D279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D27964"/>
    <w:tblPr>
      <w:tblCellMar>
        <w:top w:w="0" w:type="dxa"/>
        <w:left w:w="0" w:type="dxa"/>
        <w:bottom w:w="0" w:type="dxa"/>
        <w:right w:w="0" w:type="dxa"/>
      </w:tblCellMar>
    </w:tblPr>
  </w:style>
  <w:style w:type="paragraph" w:styleId="a5">
    <w:name w:val="List Paragraph"/>
    <w:basedOn w:val="a"/>
    <w:uiPriority w:val="1"/>
    <w:qFormat/>
    <w:rsid w:val="00D27964"/>
  </w:style>
  <w:style w:type="paragraph" w:customStyle="1" w:styleId="TableParagraph">
    <w:name w:val="Table Paragraph"/>
    <w:basedOn w:val="a"/>
    <w:uiPriority w:val="1"/>
    <w:qFormat/>
    <w:rsid w:val="00D27964"/>
  </w:style>
  <w:style w:type="paragraph" w:customStyle="1" w:styleId="dahei">
    <w:name w:val="dahei"/>
    <w:basedOn w:val="a"/>
    <w:qFormat/>
    <w:rsid w:val="00D27964"/>
    <w:pPr>
      <w:widowControl/>
      <w:spacing w:before="100" w:beforeAutospacing="1" w:after="100" w:afterAutospacing="1"/>
    </w:pPr>
    <w:rPr>
      <w:rFonts w:ascii="宋体" w:hAnsi="宋体" w:cs="宋体"/>
      <w:sz w:val="24"/>
    </w:rPr>
  </w:style>
  <w:style w:type="paragraph" w:styleId="a6">
    <w:name w:val="header"/>
    <w:basedOn w:val="a"/>
    <w:link w:val="Char"/>
    <w:rsid w:val="00891A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91A3E"/>
    <w:rPr>
      <w:rFonts w:eastAsiaTheme="minorHAnsi"/>
      <w:sz w:val="18"/>
      <w:szCs w:val="18"/>
      <w:lang w:eastAsia="en-US"/>
    </w:rPr>
  </w:style>
  <w:style w:type="paragraph" w:styleId="a7">
    <w:name w:val="footer"/>
    <w:basedOn w:val="a"/>
    <w:link w:val="Char0"/>
    <w:rsid w:val="00891A3E"/>
    <w:pPr>
      <w:tabs>
        <w:tab w:val="center" w:pos="4153"/>
        <w:tab w:val="right" w:pos="8306"/>
      </w:tabs>
      <w:snapToGrid w:val="0"/>
    </w:pPr>
    <w:rPr>
      <w:sz w:val="18"/>
      <w:szCs w:val="18"/>
    </w:rPr>
  </w:style>
  <w:style w:type="character" w:customStyle="1" w:styleId="Char0">
    <w:name w:val="页脚 Char"/>
    <w:basedOn w:val="a0"/>
    <w:link w:val="a7"/>
    <w:rsid w:val="00891A3E"/>
    <w:rPr>
      <w:rFonts w:eastAsiaTheme="minorHAnsi"/>
      <w:sz w:val="18"/>
      <w:szCs w:val="18"/>
      <w:lang w:eastAsia="en-US"/>
    </w:rPr>
  </w:style>
  <w:style w:type="paragraph" w:customStyle="1" w:styleId="p0">
    <w:name w:val="p0"/>
    <w:basedOn w:val="a"/>
    <w:rsid w:val="00E15F29"/>
    <w:pPr>
      <w:widowControl/>
      <w:jc w:val="both"/>
    </w:pPr>
    <w:rPr>
      <w:rFonts w:ascii="Times New Roman" w:eastAsia="宋体" w:hAnsi="Times New Roman" w:cs="Times New Roman"/>
      <w:sz w:val="21"/>
      <w:szCs w:val="21"/>
      <w:lang w:eastAsia="zh-CN"/>
    </w:rPr>
  </w:style>
  <w:style w:type="character" w:styleId="a8">
    <w:name w:val="Hyperlink"/>
    <w:basedOn w:val="a0"/>
    <w:rsid w:val="00E15F29"/>
    <w:rPr>
      <w:color w:val="0000FF" w:themeColor="hyperlink"/>
      <w:u w:val="single"/>
    </w:rPr>
  </w:style>
  <w:style w:type="paragraph" w:styleId="a9">
    <w:name w:val="Balloon Text"/>
    <w:basedOn w:val="a"/>
    <w:link w:val="Char1"/>
    <w:rsid w:val="00544F72"/>
    <w:rPr>
      <w:sz w:val="18"/>
      <w:szCs w:val="18"/>
    </w:rPr>
  </w:style>
  <w:style w:type="character" w:customStyle="1" w:styleId="Char1">
    <w:name w:val="批注框文本 Char"/>
    <w:basedOn w:val="a0"/>
    <w:link w:val="a9"/>
    <w:rsid w:val="00544F72"/>
    <w:rPr>
      <w:rFonts w:eastAsiaTheme="minorHAnsi"/>
      <w:sz w:val="18"/>
      <w:szCs w:val="18"/>
      <w:lang w:eastAsia="en-US"/>
    </w:rPr>
  </w:style>
  <w:style w:type="character" w:customStyle="1" w:styleId="apple-converted-space">
    <w:name w:val="apple-converted-space"/>
    <w:basedOn w:val="a0"/>
    <w:rsid w:val="0027588A"/>
  </w:style>
</w:styles>
</file>

<file path=word/webSettings.xml><?xml version="1.0" encoding="utf-8"?>
<w:webSettings xmlns:r="http://schemas.openxmlformats.org/officeDocument/2006/relationships" xmlns:w="http://schemas.openxmlformats.org/wordprocessingml/2006/main">
  <w:divs>
    <w:div w:id="301816101">
      <w:bodyDiv w:val="1"/>
      <w:marLeft w:val="0"/>
      <w:marRight w:val="0"/>
      <w:marTop w:val="0"/>
      <w:marBottom w:val="0"/>
      <w:divBdr>
        <w:top w:val="none" w:sz="0" w:space="0" w:color="auto"/>
        <w:left w:val="none" w:sz="0" w:space="0" w:color="auto"/>
        <w:bottom w:val="none" w:sz="0" w:space="0" w:color="auto"/>
        <w:right w:val="none" w:sz="0" w:space="0" w:color="auto"/>
      </w:divBdr>
    </w:div>
    <w:div w:id="1651710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cjluzh@126.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file:///D:\My%20Documents\Tencent%20Files\410591877\Image\C2C\SWP6M8~282R@_D~AR_O%600OX.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Info spid="_x0000_s1036"/>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178</Words>
  <Characters>1019</Characters>
  <Application>Microsoft Office Word</Application>
  <DocSecurity>0</DocSecurity>
  <Lines>8</Lines>
  <Paragraphs>2</Paragraphs>
  <ScaleCrop>false</ScaleCrop>
  <Company>Hewlett-Packard Company</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kobe</dc:creator>
  <cp:lastModifiedBy>科研处部门账号</cp:lastModifiedBy>
  <cp:revision>16</cp:revision>
  <dcterms:created xsi:type="dcterms:W3CDTF">2018-03-08T08:41:00Z</dcterms:created>
  <dcterms:modified xsi:type="dcterms:W3CDTF">2018-04-12T03:13:00Z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Creator">
    <vt:lpwstr>ScandAll PRO V2.0.17</vt:lpwstr>
  </property>
  <property fmtid="{D5CDD505-2E9C-101B-9397-08002B2CF9AE}" pid="4" name="LastSaved">
    <vt:filetime>2018-03-08T00:00:00Z</vt:filetime>
  </property>
  <property fmtid="{D5CDD505-2E9C-101B-9397-08002B2CF9AE}" pid="5" name="KSOProductBuildVer">
    <vt:lpwstr>2052-10.1.0.7022</vt:lpwstr>
  </property>
</Properties>
</file>